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 w:val="0"/>
          <w:color w:val="1E6E77"/>
          <w:sz w:val="16"/>
        </w:rPr>
        <w:t>MI PISO TURÍSTICO · MODÈLE</w:t>
      </w:r>
    </w:p>
    <w:p>
      <w:pPr>
        <w:spacing w:before="0" w:after="80"/>
      </w:pPr>
      <w:r>
        <w:rPr>
          <w:b/>
          <w:sz w:val="36"/>
        </w:rPr>
        <w:t>Procès-verbal de remise des clés, télécommandes et codes d'un logement touristique</w:t>
      </w:r>
    </w:p>
    <w:p>
      <w:pPr>
        <w:spacing w:before="0" w:after="80"/>
      </w:pPr>
      <w:r>
        <w:rPr>
          <w:b w:val="0"/>
          <w:color w:val="6B7386"/>
          <w:sz w:val="21"/>
        </w:rPr>
        <w:t>Document pour consigner par écrit les clés, télécommandes, codes et accès remis entre propriétaire et gestionnaire au début ou lors d'un changement de gestionnaire, avec compteurs et état de l'appartement.</w:t>
      </w:r>
    </w:p>
    <w:p>
      <w:pPr>
        <w:spacing w:before="0" w:after="160"/>
        <w:pBdr>
          <w:bottom w:val="single" w:sz="6" w:space="1" w:color="6B7386"/>
        </w:pBdr>
      </w:pPr>
      <w:r>
        <w:rPr>
          <w:b w:val="0"/>
          <w:color w:val="1E6E77"/>
          <w:sz w:val="18"/>
        </w:rPr>
        <w:t>Révisé le 6 octobre 2026 · S'applique à: bonne pratique de gestion, ce n'est pas une règle légale</w:t>
      </w:r>
    </w:p>
    <w:p>
      <w:pPr>
        <w:spacing w:before="80" w:after="80"/>
      </w:pPr>
      <w:r>
        <w:rPr>
          <w:b w:val="0"/>
        </w:rPr>
        <w:t xml:space="preserve">Quand vous commencez avec un gestionnaire, quand vous passez de l'un à l'autre ou quand vous arrêtez, le dernier jour on remet </w:t>
      </w:r>
      <w:r>
        <w:rPr>
          <w:b/>
        </w:rPr>
        <w:t>toutes les clés, les codes des serrures et des boîtes à clés, les accès et l'inventaire signé</w:t>
      </w:r>
      <w:r>
        <w:rPr>
          <w:b w:val="0"/>
        </w:rPr>
        <w:t>. Le consigner par écrit évite de discuter ensuite de ce qu'il y avait et de ce qui manquait.</w:t>
      </w:r>
    </w:p>
    <w:p>
      <w:pPr>
        <w:spacing w:before="80" w:after="80"/>
      </w:pPr>
      <w:r>
        <w:rPr>
          <w:b w:val="0"/>
        </w:rPr>
        <w:t xml:space="preserve">L'ordre complet du changement se trouve dans </w:t>
      </w:r>
      <w:r>
        <w:rPr>
          <w:b w:val="0"/>
        </w:rPr>
        <w:t>Comment changer de gestionnaire</w:t>
      </w:r>
      <w:r>
        <w:rPr>
          <w:b w:val="0"/>
        </w:rPr>
        <w:t>.</w:t>
      </w:r>
    </w:p>
    <w:p>
      <w:pPr>
        <w:keepNext/>
        <w:spacing w:before="200" w:after="80"/>
      </w:pPr>
      <w:r>
        <w:rPr>
          <w:b/>
          <w:sz w:val="26"/>
        </w:rPr>
        <w:t>Avant de signer</w:t>
      </w:r>
    </w:p>
    <w:p>
      <w:pPr>
        <w:spacing w:before="0" w:after="120" w:line="312" w:lineRule="auto"/>
      </w:pPr>
      <w:r>
        <w:rPr>
          <w:b w:val="0"/>
        </w:rPr>
        <w:t>Faites une copie pour chaque partie qui signe. Comptez les clés et les télécommandes ensemble et essayez chaque clé dans sa serrure.</w:t>
      </w:r>
    </w:p>
    <w:p>
      <w:pPr>
        <w:spacing w:before="0" w:after="120" w:line="312" w:lineRule="auto"/>
      </w:pPr>
      <w:r>
        <w:rPr>
          <w:b w:val="0"/>
        </w:rPr>
        <w:t>Après la remise, changez les codes des serrures électroniques et des boîtes à clés : la personne qui part les connaissait. S'il y a une serrure électronique, notez où se trouve la clé physique de secours. Si le procès-verbal contient des codes ou des mots de passe, conservez-le en lieu sûr.</w:t>
      </w:r>
    </w:p>
    <w:p>
      <w:pPr>
        <w:spacing w:before="0" w:after="120" w:line="312" w:lineRule="auto"/>
      </w:pPr>
      <w:r>
        <w:rPr>
          <w:b w:val="0"/>
        </w:rPr>
        <w:t>Rappelez-vous qu'une boîte à clés ne peut jamais être fixée au mobilier urbain de la rue (art. 7.4 du Decreto 28/2016), et sur la façade ou à l'entrée de l'immeuble, seulement avec l'autorisation de la copropriété.</w:t>
      </w:r>
    </w:p>
    <w:p>
      <w:pPr>
        <w:keepNext/>
        <w:spacing w:before="200" w:after="80"/>
      </w:pPr>
      <w:r>
        <w:rPr>
          <w:b/>
          <w:sz w:val="26"/>
        </w:rPr>
        <w:t>1. Les parties</w:t>
      </w:r>
    </w:p>
    <w:p>
      <w:pPr>
        <w:spacing w:before="0" w:after="120" w:line="312" w:lineRule="auto"/>
      </w:pPr>
      <w:r>
        <w:rPr>
          <w:b w:val="0"/>
        </w:rPr>
        <w:t xml:space="preserve">À </w:t>
      </w:r>
      <w:r>
        <w:rPr>
          <w:b/>
          <w:highlight w:val="yellow"/>
        </w:rPr>
        <w:t>[LOCALITÉ]</w:t>
      </w:r>
      <w:r>
        <w:rPr>
          <w:b w:val="0"/>
        </w:rPr>
        <w:t xml:space="preserve">, le </w:t>
      </w:r>
      <w:r>
        <w:rPr>
          <w:b/>
          <w:highlight w:val="yellow"/>
        </w:rPr>
        <w:t>[DATE]</w:t>
      </w:r>
      <w:r>
        <w:rPr>
          <w:b w:val="0"/>
        </w:rPr>
        <w:t xml:space="preserve">, à </w:t>
      </w:r>
      <w:r>
        <w:rPr>
          <w:b/>
          <w:highlight w:val="yellow"/>
        </w:rPr>
        <w:t>[HEURE]</w:t>
      </w:r>
      <w:r>
        <w:rPr>
          <w:b w:val="0"/>
        </w:rPr>
        <w:t xml:space="preserve">, </w:t>
      </w:r>
      <w:r>
        <w:rPr>
          <w:b/>
          <w:highlight w:val="yellow"/>
        </w:rPr>
        <w:t>[NOM DE LA PERSONNE QUI REMET]</w:t>
      </w:r>
      <w:r>
        <w:rPr>
          <w:b w:val="0"/>
        </w:rPr>
        <w:t xml:space="preserve"> remet à </w:t>
      </w:r>
      <w:r>
        <w:rPr>
          <w:b/>
          <w:highlight w:val="yellow"/>
        </w:rPr>
        <w:t>[NOM DE LA PERSONNE QUI REÇOIT]</w:t>
      </w:r>
      <w:r>
        <w:rPr>
          <w:b w:val="0"/>
        </w:rPr>
        <w:t xml:space="preserve"> les clés, télécommandes, codes et accès du logement énumérés dans ce procès-verbal, à l'occasion de </w:t>
      </w:r>
      <w:r>
        <w:rPr>
          <w:b/>
          <w:highlight w:val="yellow"/>
        </w:rPr>
        <w:t>[DÉBUT DE LA GESTION / CHANGEMENT DE GESTIONNAIRE / FIN DE LA GESTION]</w:t>
      </w:r>
      <w:r>
        <w:rPr>
          <w:b w:val="0"/>
        </w:rPr>
        <w:t>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Personne qui remet : nom ou société, DNI ou NIF (n° d'identité ou fiscal), et en qualité de (propriétaire, gestionnaire sortant…)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Personne qui reçoit : nom ou société, DNI ou NIF (n° d'identité ou fiscal), et en qualité de (propriétaire, gestionnaire entrant…)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Propriétaire du logement, s'il n'est aucune des parties ci-dessus : nom et n° de pièce d'identité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Téléphone et e-mail de chaque partie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2. Le logement</w:t>
      </w:r>
    </w:p>
    <w:p>
      <w:pPr>
        <w:keepNext/>
        <w:spacing w:before="80" w:after="0"/>
      </w:pPr>
      <w:r>
        <w:rPr>
          <w:b/>
          <w:color w:val="6B7386"/>
          <w:sz w:val="18"/>
        </w:rPr>
        <w:t>Adresse complète (type de voie, numéro, étage et porte)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Code d'inscription au Registro de Turismo (Registre du tourisme) (VUT/MA/… ou VFT/MA/…)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Référence cadastrale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3. Clés, télécommandes et codes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Élément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Quantité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Code / identification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Observations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Clé de l'entrée de l'immeuble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Clé du logement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Clé de la boîte aux lettres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Clé ou télécommande du garage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Clé du débarras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Carte ou clé de la piscine et des parties communes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Boîte à clés (emplacement et code)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Serrure électronique (code maître ou accès à l'appli)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Clé physique de secours de la serrure électronique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Codes du personnel de ménage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Télécommandes de la climatisation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Télécommandes de la télévision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Autres clés (placards, compteurs…)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4. Accès et comptes</w:t>
      </w:r>
    </w:p>
    <w:p>
      <w:pPr>
        <w:spacing w:before="0" w:after="80"/>
      </w:pPr>
      <w:r>
        <w:rPr>
          <w:b w:val="0"/>
          <w:color w:val="6B7386"/>
          <w:sz w:val="19"/>
        </w:rPr>
        <w:t>Seulement ceux que gérait la personne qui remet.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Compte ou accès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Au nom de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Remis ou modifié ?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Observations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Wifi : nom du réseau et mot de passe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Enregistrement des voyageurs (SES.Hospedajes)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Appli de la serrure électronique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Comptes des fournisseurs (électricité, eau, internet)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Booking (utilisateur sur l'extranet)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Airbnb (co-hôte)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5. Relevés des compteurs</w:t>
      </w:r>
    </w:p>
    <w:p>
      <w:pPr>
        <w:spacing w:before="0" w:after="80"/>
      </w:pPr>
      <w:r>
        <w:rPr>
          <w:b w:val="0"/>
          <w:color w:val="6B7386"/>
          <w:sz w:val="19"/>
        </w:rPr>
        <w:t>Prenez en plus une photo de chaque compteur le jour même.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 w:val="true"/>
        </w:trPr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Fourniture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Fournisseur et titulaire du contrat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Relevé</w:t>
            </w:r>
          </w:p>
        </w:tc>
        <w:tc>
          <w:tcPr>
            <w:tcW w:type="dxa" w:w="2466"/>
            <w:shd w:val="clear" w:fill="F3EEE2"/>
          </w:tcPr>
          <w:p>
            <w:r>
              <w:rPr>
                <w:b/>
                <w:sz w:val="17"/>
              </w:rPr>
              <w:t>Observations</w:t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Électricité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Eau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Gaz (s'il y en a)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  <w:tr>
        <w:trPr>
          <w:trHeight w:val="425"/>
        </w:trPr>
        <w:tc>
          <w:tcPr>
            <w:tcW w:type="dxa" w:w="2466"/>
          </w:tcPr>
          <w:p>
            <w:r>
              <w:rPr>
                <w:sz w:val="18"/>
              </w:rPr>
              <w:t>Internet (routeur et état)</w:t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  <w:tc>
          <w:tcPr>
            <w:tcW w:type="dxa" w:w="2466"/>
          </w:tcPr>
          <w:p>
            <w:r>
              <w:rPr>
                <w:sz w:val="18"/>
              </w:rPr>
            </w:r>
          </w:p>
        </w:tc>
      </w:tr>
    </w:tbl>
    <w:p/>
    <w:p>
      <w:pPr>
        <w:keepNext/>
        <w:spacing w:before="200" w:after="80"/>
      </w:pPr>
      <w:r>
        <w:rPr>
          <w:b/>
          <w:sz w:val="26"/>
        </w:rPr>
        <w:t>6. État général du logement</w:t>
      </w:r>
    </w:p>
    <w:p>
      <w:pPr>
        <w:keepNext/>
        <w:spacing w:before="80" w:after="0"/>
      </w:pPr>
      <w:r>
        <w:rPr>
          <w:b/>
          <w:color w:val="6B7386"/>
          <w:sz w:val="18"/>
        </w:rPr>
        <w:t>État général et dégâts visibles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Pannes en attente ou appareils qui ne fonctionnent pas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Inventaire : est-il joint signé ? Où sont les photos ou la vidéo de l'état de l'appartement ?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200" w:after="80"/>
      </w:pPr>
      <w:r>
        <w:rPr>
          <w:b/>
          <w:sz w:val="26"/>
        </w:rPr>
        <w:t>7. Signatures</w:t>
      </w:r>
    </w:p>
    <w:p>
      <w:pPr>
        <w:spacing w:before="0" w:after="120" w:line="312" w:lineRule="auto"/>
      </w:pPr>
      <w:r>
        <w:rPr>
          <w:b w:val="0"/>
        </w:rPr>
        <w:t>Les parties signent en signe d'accord sur ce qui a été remis et sur l'état décrit, sauf ce qui est noté dans les observations.</w:t>
      </w:r>
    </w:p>
    <w:p>
      <w:pPr>
        <w:keepNext/>
        <w:spacing w:before="80" w:after="0"/>
      </w:pPr>
      <w:r>
        <w:rPr>
          <w:b/>
          <w:color w:val="6B7386"/>
          <w:sz w:val="18"/>
        </w:rPr>
        <w:t>Signature de la personne qui remet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Signature de la personne qui reçoit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keepNext/>
        <w:spacing w:before="80" w:after="0"/>
      </w:pPr>
      <w:r>
        <w:rPr>
          <w:b/>
          <w:color w:val="6B7386"/>
          <w:sz w:val="18"/>
        </w:rPr>
        <w:t>Signature du propriétaire (s'il est différent)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0" w:after="0" w:line="400" w:lineRule="exact"/>
        <w:pBdr>
          <w:bottom w:val="single" w:sz="6" w:space="1" w:color="6B7386"/>
        </w:pBdr>
      </w:pPr>
      <w:r>
        <w:t xml:space="preserve"> </w:t>
      </w:r>
    </w:p>
    <w:p>
      <w:pPr>
        <w:spacing w:before="240" w:after="80"/>
        <w:pBdr>
          <w:bottom w:val="single" w:sz="6" w:space="1" w:color="6B7386"/>
        </w:pBdr>
      </w:pPr>
    </w:p>
    <w:p>
      <w:pPr>
        <w:spacing w:before="40" w:after="120"/>
      </w:pPr>
      <w:r>
        <w:rPr>
          <w:b w:val="0"/>
          <w:color w:val="6B7386"/>
          <w:sz w:val="17"/>
        </w:rPr>
        <w:t>Modèle indicatif : ce n'est pas un document juridique. Adaptez-le à votre cas et gardez une copie signée par chaque partie.</w:t>
      </w:r>
    </w:p>
    <w:p>
      <w:pPr>
        <w:spacing w:before="120" w:after="40"/>
      </w:pPr>
      <w:r>
        <w:rPr>
          <w:b/>
          <w:sz w:val="18"/>
        </w:rPr>
        <w:t>Sources</w:t>
      </w:r>
    </w:p>
    <w:p>
      <w:pPr>
        <w:spacing w:before="0" w:after="20"/>
      </w:pPr>
      <w:r>
        <w:rPr>
          <w:b w:val="0"/>
          <w:color w:val="6B7386"/>
          <w:sz w:val="16"/>
        </w:rPr>
        <w:t>• Decreto 28/2016 sur les logements à usage touristique, texte consolidé avec les modifications de 2024 (Junta de Andalucía), article 7.4 : remise des clés et boîtes à clés (en espagnol) — https://www.juntadeandalucia.es/sites/default/files/inline-files/2024/02/3%20Decreto%2028-2016,%20de%202%20de%20febrero%20de%20las%20viviendas%20con%20fines%20turisticos_0.pdf</w:t>
      </w:r>
    </w:p>
    <w:p>
      <w:pPr>
        <w:spacing w:before="0" w:after="20"/>
      </w:pPr>
      <w:r>
        <w:rPr>
          <w:b w:val="0"/>
          <w:color w:val="6B7386"/>
          <w:sz w:val="16"/>
        </w:rPr>
        <w:t>• Decreto 31/2024 (BOJA), modifiant le Decreto 28/2016 : les boîtes à clés ne peuvent pas être placées sur le mobilier urbain de la voie publique (en espagnol) — https://www.juntadeandalucia.es/boja/2024/24/50</w:t>
      </w:r>
    </w:p>
    <w:p>
      <w:pPr>
        <w:spacing w:before="0" w:after="20"/>
      </w:pPr>
      <w:r>
        <w:rPr>
          <w:b w:val="0"/>
          <w:color w:val="6B7386"/>
          <w:sz w:val="16"/>
        </w:rPr>
        <w:t>• Ley 49/1960 sur la propriété horizontale (copropriété), articles 7 et 17 (texte consolidé, BOE, en espagnol) — https://www.boe.es/buscar/act.php?id=BOE-A-1960-10906</w:t>
      </w:r>
    </w:p>
    <w:p>
      <w:pPr>
        <w:spacing w:before="0" w:after="20"/>
      </w:pPr>
      <w:r>
        <w:rPr>
          <w:b w:val="0"/>
          <w:color w:val="6B7386"/>
          <w:sz w:val="16"/>
        </w:rPr>
        <w:t>• Airbnb : retirer un co-hôte de votre annonce (en espagnol) — https://www.airbnb.es/help/article/1632</w:t>
      </w:r>
    </w:p>
    <w:p>
      <w:pPr>
        <w:spacing w:before="120" w:after="0"/>
      </w:pPr>
      <w:r>
        <w:rPr>
          <w:b w:val="0"/>
          <w:color w:val="1E6E77"/>
          <w:sz w:val="17"/>
        </w:rPr>
        <w:t>Plus d'informations: mipisoturistico.app/fr/telechargements/modele-proces-verbal-remise-des-cles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color w:val="6B7386"/>
        <w:sz w:val="16"/>
      </w:rPr>
      <w:t>Mi Piso Turístico · mipisoturistico.app/fr/telechargements/modele-proces-verbal-remise-des-cles · Révisé le 6 octobre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822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Procès-verbal de remise des clés, télécommandes et codes d'un logement touristique</dc:title>
  <dc:subject>Document pour consigner par écrit les clés, télécommandes, codes et accès remis entre propriétaire et gestionnaire au début ou lors d'un changement de gestionnaire, avec compteurs et état de l'appartement.</dc:subject>
  <dc:creator>Mi Piso Turístico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