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de obligaciones del día a día de una vivienda turística</w:t>
      </w:r>
    </w:p>
    <w:p>
      <w:pPr>
        <w:spacing w:before="0" w:after="80"/>
      </w:pPr>
      <w:r>
        <w:rPr>
          <w:b w:val="0"/>
          <w:color w:val="6B7386"/>
          <w:sz w:val="21"/>
        </w:rPr>
        <w:t>Calendario de obligaciones de una vivienda turística en Andalucía ya en marcha: lo de cada reserva, cada mes, cada año y cuando algo cambia, con la norma de cada una.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 (norma autonómica)</w:t>
      </w:r>
    </w:p>
    <w:p>
      <w:pPr>
        <w:spacing w:before="80" w:after="80"/>
      </w:pPr>
      <w:r>
        <w:rPr>
          <w:b w:val="0"/>
        </w:rPr>
        <w:t xml:space="preserve">Una vez inscrita la vivienda, las obligaciones se repiten con un ritmo fijo: unas </w:t>
      </w:r>
      <w:r>
        <w:rPr>
          <w:b/>
        </w:rPr>
        <w:t>en cada reserva</w:t>
      </w:r>
      <w:r>
        <w:rPr>
          <w:b w:val="0"/>
        </w:rPr>
        <w:t xml:space="preserve"> (el registro de viajeros, el documento al llegar), otras </w:t>
      </w:r>
      <w:r>
        <w:rPr>
          <w:b/>
        </w:rPr>
        <w:t>cada año</w:t>
      </w:r>
      <w:r>
        <w:rPr>
          <w:b w:val="0"/>
        </w:rPr>
        <w:t xml:space="preserve"> (la renta o el modelo 210) y otras </w:t>
      </w:r>
      <w:r>
        <w:rPr>
          <w:b/>
        </w:rPr>
        <w:t>solo cuando algo cambia</w:t>
      </w:r>
      <w:r>
        <w:rPr>
          <w:b w:val="0"/>
        </w:rPr>
        <w:t xml:space="preserve"> (plazas, titular, periodos). Esta lista las ordena por frecuencia y separa lo que exige una norma de lo que es buena práctica.</w:t>
      </w:r>
    </w:p>
    <w:p>
      <w:pPr>
        <w:spacing w:before="80" w:after="80"/>
      </w:pPr>
      <w:r>
        <w:rPr>
          <w:b w:val="0"/>
        </w:rPr>
        <w:t>Si lo lleva un gestor que figura como titular de la explotación, buena parte la hace él, pero conviene saber qué se tiene que hacer y comprobar que se hace.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Siempre al día</w:t>
      </w:r>
    </w:p>
    <w:p>
      <w:pPr>
        <w:spacing w:before="0" w:after="80"/>
      </w:pPr>
      <w:r>
        <w:rPr>
          <w:b w:val="0"/>
          <w:color w:val="6B7386"/>
          <w:sz w:val="19"/>
        </w:rPr>
        <w:t>Se deja hecho una vez y se mantiene.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Date de alta en SES.Hospedajes como titular, con certificado digital o Cl@ve y el código de la vivienda.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Real Decreto 933/2021. Se hace una vez. Si un gestor figura como titular de la explotación, se da de alta él.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el código de inscripción en toda la publicidad: Booking, Airbnb, Vrbo, tu web y redes sociales.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sanciona la publicidad sin identificación. Desde el 20/05/2026, el Reglamento (UE) 2024/1028 obliga además a las plataformas a pedirlo y mostrarlo.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en papel las hojas de quejas y reclamaciones oficiales y el cartel que las anuncia.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Modelo del Anexo I del Decreto 82/2022 de la Junta, gratis en Consumo Responde. Un enlace en la web no basta.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Deja información turística de la zona, las normas de convivencia de la comunidad y si se admiten mascotas o fumar.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Lo pide la normativa turística andaluza: transporte, servicios, ocio, playas y zonas de uso restringido. Comprueba cada distancia en el mapa.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comunidad tiene plano de evacuación, ponlo en la puerta de la vivienda.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Decreto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 al huésped de si estás adherido al Sistema Arbitral de Consumo.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6.2.f. Adherirse no es obligatorio; decirlo, sí.</w:t>
      </w:r>
    </w:p>
    <w:p>
      <w:pPr>
        <w:keepNext/>
        <w:spacing w:before="200" w:after="80"/>
      </w:pPr>
      <w:r>
        <w:rPr>
          <w:b/>
          <w:sz w:val="26"/>
        </w:rPr>
        <w:t>2. En cada reserva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Recoge los datos de cada viajero mayor de 14 años y los de la reserva.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Real Decreto 933/2021: nombre, documento, nacionalidad, nacimiento, dirección, contacto y parentesco con menores; fechas, número de personas y datos del pago.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Comunica en SES.Hospedajes cada reserva (y su cancelación) en 24 horas y, en las 24 horas siguientes a la entrada, el parte de viajeros.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RD 933/2021, art. 6.3. No comunicar es grave: de 601 a 30.000 € (LO 4/2015, arts. 36.20 y 39.1). Mal o fuera de plazo, leve: de 100 a 600 € (art. 37.9).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pidas ni guardes foto o copia del DNI o del pasaporte.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Agencia de Protección de Datos considera excesivo pedirla o conservarla.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Entrega al llegar un documento a modo de contrato y que el huésped lo firme.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7.1: titular, código de inscripción, número de personas, fechas, precio total y teléfono de atención. Guarda la copia un año (art. 7.3).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Entrega un justificante de pago, haya o no factura.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6.2.e: titular, vivienda y código, huésped, número de personas, fechas, precio y fecha de pago. Puede ir en el documento que firma al llegar.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factura si el huésped es una empresa, un profesional o una Administración, o si la pide para un derecho fiscal.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Reglamento de facturación, art. 2.2. Exenta, con la mención «art. 20.Uno.23º de la Ley 37/1992». Guárdala cuatro años (art. 19).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prestas servicios de hotel, haz siempre factura, con IVA del 10 %.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Limpieza o cambio de ropa durante la estancia, desayunos, recepción. La limpieza a la entrada y a la salida no cuenta como servicio de hotel.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alojes ni anuncies más personas de las plazas inscritas.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Puede ser infracción grave (Ley 13/2011, arts. 71.11 y 71.20), con multa de 2.001 a 18.000 € (art. 78.2).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un huésped pide una hoja de reclamaciones, entrégasela y contéstale por escrito en diez días hábiles.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Vale por correo electrónico a la dirección que ponga en la hoja. Solo después puede llevarla a Consumo.</w:t>
      </w:r>
    </w:p>
    <w:p>
      <w:pPr>
        <w:keepNext/>
        <w:spacing w:before="200" w:after="80"/>
      </w:pPr>
      <w:r>
        <w:rPr>
          <w:b/>
          <w:sz w:val="26"/>
        </w:rPr>
        <w:t>3. Cada mes o trimestre</w:t>
      </w:r>
    </w:p>
    <w:p>
      <w:pPr>
        <w:spacing w:before="0" w:after="80"/>
      </w:pPr>
      <w:r>
        <w:rPr>
          <w:b w:val="0"/>
          <w:color w:val="6B7386"/>
          <w:sz w:val="19"/>
        </w:rPr>
        <w:t>Lo que tiene plazo dentro del mes y el orden que luego pide la declaración anual.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Emite antes del día 16 del mes siguiente las facturas pendientes a empresas o profesionales.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Reglamento de facturación, art. 11. Al resto de huéspedes, en el momento de la operación.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Guarda las facturas de comisión de las plataformas y del gestor.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plataforma te factura su comisión con el 21 % de IVA. Son gasto deducible en la proporción de días alquilados.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Apunta los días alquilados, vacíos y de uso propio.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Los necesitas para la renta imputada y para repartir los gastos. Hacienda los cruza con los días que comunican las plataformas.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vives fuera de España, no presentes el modelo 210 cada trimestre: esa opción ya no existe.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Desde las rentas de 2024 se agrupa el año en una declaración o se presenta una por cada cobro (Orden HFP/1338/2023).</w:t>
      </w:r>
    </w:p>
    <w:p>
      <w:pPr>
        <w:keepNext/>
        <w:spacing w:before="200" w:after="80"/>
      </w:pPr>
      <w:r>
        <w:rPr>
          <w:b/>
          <w:sz w:val="26"/>
        </w:rPr>
        <w:t>4. Cada año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vives en España, declara en la renta los ingresos y los gastos del piso.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Ley 35/2006 del IRPF, rendimiento del capital inmobiliario. Ingreso íntegro, con limpieza y antes de comisión; gastos en proporción a los días alquilados.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Declara también la renta imputada de los días que el piso no estuvo alquilado.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Ley 35/2006 del IRPF, art. 85: el 1,1 % o el 2 % del valor catastral, prorrateado por días. Los días de uso propio cuentan como vacíos.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Revisa en el borrador los datos que han enviado Booking, Airbnb y el resto de plataformas.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Los comunican en enero (modelo 238): neto cobrado, comisiones aparte y días. A menudo hay que pasarlos a mano al apartado del inmueble.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vives fuera de España, presenta el modelo 210 de los ingresos del 1 al 20 de abril del año siguiente.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Rentas de 2026 y siguientes (Orden HAC/623/2026); del 1 al 15 de abril si domicilias el pago. UE, Islandia y Noruega: 19 % sobre el neto; resto: 24 % sobre el bruto.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vives fuera, presenta también el modelo 210 de la renta imputada, del 1 de abril al 31 de diciembre del año siguiente.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Para las rentas de 2026 y siguientes.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resides en la UE y deduces gastos, ten el certificado de residencia fiscal de tu país vigente en el ejercicio.</w:t>
      </w:r>
      <w:r>
        <w:rPr>
          <w:b/>
          <w:color w:val="7A5A12"/>
          <w:sz w:val="15"/>
        </w:rPr>
        <w:t xml:space="preserve">  SEGÚN TU CASO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Paga la tasa de basura y el IBI, y comprueba que el recibo de basura va por la categoría y las plazas reales.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tasa de basura la fija cada ayuntamiento, y en varios municipios las viviendas turísticas pagan una tarifa propia o no doméstica. Los dos son gasto deducible.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tus periodos de funcionamiento no se repiten cada año, comunica los del año siguiente antes del 1 de enero.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Junta avisa de que, si no, te expones a procedimientos sancionadores o de cancelación. Formulario de comunicación (procedimiento 7267).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Conserva los datos de los viajeros tres años desde la salida y bórralos después.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RD 933/2021, art. 5.3. Quien aloja «de manera no profesional» está exceptuado de conservarlos (art. 5.4), pero la norma no define el término: si dudas, consérvalos.</w:t>
      </w:r>
    </w:p>
    <w:p>
      <w:pPr>
        <w:keepNext/>
        <w:spacing w:before="200" w:after="80"/>
      </w:pPr>
      <w:r>
        <w:rPr>
          <w:b/>
          <w:sz w:val="26"/>
        </w:rPr>
        <w:t>5. Cuando algo cambia</w:t>
      </w:r>
    </w:p>
    <w:p>
      <w:pPr>
        <w:spacing w:before="0" w:after="80"/>
      </w:pPr>
      <w:r>
        <w:rPr>
          <w:b w:val="0"/>
          <w:color w:val="6B7386"/>
          <w:sz w:val="19"/>
        </w:rPr>
        <w:t>Cada cambio tiene su trámite ante la Junta. Todos son gratis y por internet, con certificado digital.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Para subir o bajar plazas o dormitorios, presenta una declaración responsable nueva (procedimiento 6631).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143/2014, art. 14.1, y Decreto 28/2016, art. 4.2. Casilla «Modificación de las bases de la inscripción». La norma da 15 días: preséntala antes de anunciar.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Cambia la capacidad en todos los portales en cuanto presentes la modificación.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bajas plazas, el mismo día. Anunciar más plazas de las inscritas puede ser publicidad engañosa.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cambia el titular (venta, herencia, gestor que entra o sale), el nuevo lo comunica antes del cambio.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143/2014, art. 6.2.b. Procedimiento 7267, marcando «Titularidad». El código de la vivienda no cambia.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Para cambiar los periodos de funcionamiento, comunícalo antes de que empiece el nuevo periodo y márcalos todos.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Procedimiento 7267. La comunicación nueva sustituye a todas las anteriores. Comercializar fuera de periodo es actividad clandestina (Decreto 28/2016, art. 3.1).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cambias de gestor, pasa el acceso a SES.Hospedajes y deja claro quién comunica los partes desde ese día.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gestor que figura como titular de la explotación suele darse de alta y comunicar los partes de las viviendas que gestiona.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para subir plazas hay que hacer obras, pregunta antes en el ayuntamiento.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Es un trámite municipal aparte: en general, declaración responsable (Ley 7/2021, LISTA, art. 138.1.b) o licencia si hay proyecto. Un sofá cama no es obra.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933/2021, de obligaciones de registro documental e información de las actividades de hospedaje (BOE)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Ley Orgánica 4/2015 de protección de la seguridad ciudadana, arts. 36.20, 37.9 y 39.1 (BOE)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Ministerio del Interior: plataforma SES.Hospedajes — https://sede.mir.gob.es/hospedajes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de las viviendas de uso turístico, texto consolidado (Junta): arts. 3.1, 4.2, 6.2 y 7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(hojas de reclamaciones, código en la publicidad, periodos)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para viviendas ya inscritas (periodos antes del 1 de enero) — https://www.juntadeandalucia.es/sites/default/files/inline-files/2024/10/FAQ_viviendas%20V4%20ya%20inscritas-2.pdf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Andalucía): hojas de quejas y reclamaciones — https://www.consumoresponde.es/</w:t>
      </w:r>
    </w:p>
    <w:p>
      <w:pPr>
        <w:spacing w:before="0" w:after="20"/>
      </w:pPr>
      <w:r>
        <w:rPr>
          <w:b w:val="0"/>
          <w:color w:val="6B7386"/>
          <w:sz w:val="16"/>
        </w:rPr>
        <w:t>• Reglamento de facturación (Real Decreto 1619/2012), arts. 2, 3, 6, 11 y 19 (BOE) — https://www.boe.es/buscar/act.php?id=BOE-A-2012-14696</w:t>
      </w:r>
    </w:p>
    <w:p>
      <w:pPr>
        <w:spacing w:before="0" w:after="20"/>
      </w:pPr>
      <w:r>
        <w:rPr>
          <w:b w:val="0"/>
          <w:color w:val="6B7386"/>
          <w:sz w:val="16"/>
        </w:rPr>
        <w:t>• Ley 37/1992 del IVA, art. 20.Uno.23º (BOE) — https://www.boe.es/buscar/act.php?id=BOE-A-1992-28740&amp;tn=1&amp;p=20180704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Tributaria: tributación del alquiler de apartamentos turísticos — https://sede.agenciatributaria.gob.es/Sede/vivienda-otros-inmuebles/tributacion-arrendador-viviendas-otros-inmuebles/tributacion-alquiler-apartamentos-turisticos.html</w:t>
      </w:r>
    </w:p>
    <w:p>
      <w:pPr>
        <w:spacing w:before="0" w:after="20"/>
      </w:pPr>
      <w:r>
        <w:rPr>
          <w:b w:val="0"/>
          <w:color w:val="6B7386"/>
          <w:sz w:val="16"/>
        </w:rPr>
        <w:t>• Ley 35/2006 del IRPF, texto consolidado (BOE): art. 85 — https://www.boe.es/buscar/act.php?id=BOE-A-2006-20764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Tributaria: modelo 238 (DAC7), preguntas frecuentes — https://sede.agenciatributaria.gob.es/Sede/todas-gestiones/impuestos-tasas/declaraciones-informativas/modelo-238-decl_____informacion-parte-operadores-plataformas/preguntas-frecuentes/cuestiones-generales.html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Tributaria: modificaciones en los plazos del modelo 210 (Orden HAC/623/2026) — https://sede.agenciatributaria.gob.es/Sede/todas-gestiones/impuestos-tasas/impuesto-sobre-renta-no-residentes/modelo-210-irnr______a-no-residentes-permanente_/nota-modificaciones-plazos-presentacion-modelo-210.html</w:t>
      </w:r>
    </w:p>
    <w:p>
      <w:pPr>
        <w:spacing w:before="0" w:after="20"/>
      </w:pPr>
      <w:r>
        <w:rPr>
          <w:b w:val="0"/>
          <w:color w:val="6B7386"/>
          <w:sz w:val="16"/>
        </w:rPr>
        <w:t>• Reglamento (UE) 2024/1028 sobre datos de los servicios de alquiler de corta duración (EUR-Lex) — https://eur-lex.europa.eu/eli/reg/2024/1028/oj/spa</w:t>
      </w:r>
    </w:p>
    <w:p>
      <w:pPr>
        <w:spacing w:before="0" w:after="20"/>
      </w:pPr>
      <w:r>
        <w:rPr>
          <w:b w:val="0"/>
          <w:color w:val="6B7386"/>
          <w:sz w:val="16"/>
        </w:rPr>
        <w:t>• Ley 13/2011 del Turismo de Andalucía, arts. 71 y 78 (BOE)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ficha del procedimiento 6631, modificación de las bases de inscripción — https://www.juntadeandalucia.es/servicios/sede/tramites/procedimientos/detalle/6631.html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ficha del procedimiento 7267, Comunicación al Registro de Turismo de Andalucía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143/2014, del Registro de Turismo de Andalucía, texto consolidado (Junta): arts. 6.2 y 14 — https://www.juntadeandalucia.es/export/drupaljda/Decreto%20143-2014%20RTA%20consolidado%20decreto%20por%20puntos-1.pdf</w:t>
      </w:r>
    </w:p>
    <w:p>
      <w:pPr>
        <w:spacing w:before="0" w:after="20"/>
      </w:pPr>
      <w:r>
        <w:rPr>
          <w:b w:val="0"/>
          <w:color w:val="6B7386"/>
          <w:sz w:val="16"/>
        </w:rPr>
        <w:t>• Ley 7/2021 de impulso para la sostenibilidad del territorio de Andalucía (LISTA), art. 138 (BOE) — https://www.boe.es/buscar/act.php?id=BOE-A-2021-20916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mipisoturistico.app/descargas/checklist-obligaciones-del-dia-a-dia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mipisoturistico.app/descargas/checklist-obligaciones-del-dia-a-dia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obligaciones del día a día de una vivienda turística</dc:title>
  <dc:subject>Calendario de obligaciones de una vivienda turística en Andalucía ya en marcha: lo de cada reserva, cada mes, cada año y cuando algo cambia, con la norma de cada una.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