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 w:val="0"/>
          <w:color w:val="1E6E77"/>
          <w:sz w:val="16"/>
        </w:rPr>
        <w:t>MI PISO TURÍSTICO · CHECKLIST</w:t>
      </w:r>
    </w:p>
    <w:p>
      <w:pPr>
        <w:spacing w:before="0" w:after="80"/>
      </w:pPr>
      <w:r>
        <w:rPr>
          <w:b/>
          <w:sz w:val="36"/>
        </w:rPr>
        <w:t>Checklist para cambiar el titular de una vivienda turística ya inscrita</w:t>
      </w:r>
    </w:p>
    <w:p>
      <w:pPr>
        <w:spacing w:before="0" w:after="80"/>
      </w:pPr>
      <w:r>
        <w:rPr>
          <w:b w:val="0"/>
          <w:color w:val="6B7386"/>
          <w:sz w:val="21"/>
        </w:rPr>
        <w:t>Los pasos para cambiar quién explota una vivienda turística ya inscrita en Andalucía (venta, herencia, gestor nuevo): la comunicación a la Junta, las reservas y los anuncios.</w:t>
      </w:r>
    </w:p>
    <w:p>
      <w:pPr>
        <w:spacing w:before="0" w:after="160"/>
        <w:pBdr>
          <w:bottom w:val="single" w:sz="6" w:space="1" w:color="6B7386"/>
        </w:pBdr>
      </w:pPr>
      <w:r>
        <w:rPr>
          <w:b w:val="0"/>
          <w:color w:val="1E6E77"/>
          <w:sz w:val="18"/>
        </w:rPr>
        <w:t>Revisado el 6 de octubre de 2026 · Se aplica a: Andalucía (norma autonómica)</w:t>
      </w:r>
    </w:p>
    <w:p>
      <w:pPr>
        <w:spacing w:before="80" w:after="80"/>
      </w:pPr>
      <w:r>
        <w:rPr>
          <w:b w:val="0"/>
        </w:rPr>
        <w:t xml:space="preserve">Cuando una vivienda </w:t>
      </w:r>
      <w:r>
        <w:rPr>
          <w:b/>
        </w:rPr>
        <w:t>ya inscrita</w:t>
      </w:r>
      <w:r>
        <w:rPr>
          <w:b w:val="0"/>
        </w:rPr>
        <w:t xml:space="preserve"> cambia de manos (la vendes, se hereda, entra un gestor, cambias de gestor o vuelves a llevarla tú), no se pide una licencia nueva: el </w:t>
      </w:r>
      <w:r>
        <w:rPr>
          <w:b/>
        </w:rPr>
        <w:t>nuevo titular comunica el cambio a la Junta antes de que se produzca</w:t>
      </w:r>
      <w:r>
        <w:rPr>
          <w:b w:val="0"/>
        </w:rPr>
        <w:t>, y el código de la vivienda se mantiene.</w:t>
      </w:r>
    </w:p>
    <w:p>
      <w:pPr>
        <w:spacing w:before="80" w:after="80"/>
      </w:pPr>
      <w:r>
        <w:rPr>
          <w:b w:val="0"/>
        </w:rPr>
        <w:t xml:space="preserve">Lo administrativo es la parte fácil. Donde se pierde dinero es en las reservas ya vendidas y en los anuncios que no están a tu nombre. El trámite, explicado en </w:t>
      </w:r>
      <w:r>
        <w:rPr>
          <w:b w:val="0"/>
        </w:rPr>
        <w:t>Cambiar el titular de la licencia</w:t>
      </w:r>
      <w:r>
        <w:rPr>
          <w:b w:val="0"/>
        </w:rPr>
        <w:t>.</w:t>
      </w:r>
    </w:p>
    <w:p>
      <w:pPr>
        <w:spacing w:before="40" w:after="120"/>
      </w:pPr>
      <w:r>
        <w:rPr>
          <w:b w:val="0"/>
          <w:color w:val="6B7386"/>
          <w:sz w:val="17"/>
        </w:rPr>
        <w:t>Obligatorio = lo exige una norma (se indica cuál). Recomendado = buena práctica. Según tu caso = solo si se da la situación.</w:t>
      </w:r>
    </w:p>
    <w:p>
      <w:pPr>
        <w:keepNext/>
        <w:spacing w:before="200" w:after="80"/>
      </w:pPr>
      <w:r>
        <w:rPr>
          <w:b/>
          <w:sz w:val="26"/>
        </w:rPr>
        <w:t>1. Antes de presentar nada</w:t>
      </w:r>
    </w:p>
    <w:p>
      <w:pPr>
        <w:spacing w:before="0" w:after="80"/>
      </w:pPr>
      <w:r>
        <w:rPr>
          <w:b w:val="0"/>
          <w:color w:val="6B7386"/>
          <w:sz w:val="19"/>
        </w:rPr>
        <w:t>Qué tipo de cambio es y quién puede ser el nuevo titular.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Comprueba que la vivienda ya está inscrita: entonces no toca declaración responsable nueva, sino comunicar el cambio de titularidad.</w:t>
      </w:r>
      <w:r>
        <w:br/>
      </w:r>
      <w:r>
        <w:rPr>
          <w:b w:val="0"/>
          <w:color w:val="6B7386"/>
          <w:sz w:val="17"/>
        </w:rPr>
        <w:t>Formulario de comunicación al Registro de Turismo, procedimiento 7267 de la Junta.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No pidas el cese si el nuevo titular va a seguir alquilando a turistas.</w:t>
      </w:r>
      <w:r>
        <w:rPr>
          <w:b/>
          <w:color w:val="1E6E77"/>
          <w:sz w:val="15"/>
        </w:rPr>
        <w:t xml:space="preserve">  RECOMENDADO</w:t>
      </w:r>
      <w:r>
        <w:br/>
      </w:r>
      <w:r>
        <w:rPr>
          <w:b w:val="0"/>
          <w:color w:val="6B7386"/>
          <w:sz w:val="17"/>
        </w:rPr>
        <w:t>El cese cancela la inscripción para siempre; volver exige una declaración nueva con los requisitos de ese momento.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Asegúrate de que el nuevo titular tiene un título que le habilite para explotar la vivienda entera.</w:t>
      </w:r>
      <w:r>
        <w:rPr>
          <w:b/>
          <w:color w:val="A6462F"/>
          <w:sz w:val="15"/>
        </w:rPr>
        <w:t xml:space="preserve">  OBLIGATORIO</w:t>
      </w:r>
      <w:r>
        <w:br/>
      </w:r>
      <w:r>
        <w:rPr>
          <w:b w:val="0"/>
          <w:color w:val="6B7386"/>
          <w:sz w:val="17"/>
        </w:rPr>
        <w:t>Decreto 28/2016, art. 4.1. Si no es el dueño: contrato de gestión, cesión, comodato o usufructo. Sin título válido, la Junta cancela la inscripción (art. 9.2).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Si la vivienda es de varios dueños, el título tiene que venir de todos ellos.</w:t>
      </w:r>
      <w:r>
        <w:rPr>
          <w:b/>
          <w:color w:val="7A5A12"/>
          <w:sz w:val="15"/>
        </w:rPr>
        <w:t xml:space="preserve">  SEGÚN TU CASO</w:t>
      </w:r>
      <w:r>
        <w:br/>
      </w:r>
      <w:r>
        <w:rPr>
          <w:b w:val="0"/>
          <w:color w:val="6B7386"/>
          <w:sz w:val="17"/>
        </w:rPr>
        <w:t>Decreto 28/2016, art. 3.2. Si explotáis vosotros, la Junta pide un anexo de titularidad compartida firmado por cada copropietario.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Si el piso es ganancial, que firmen los dos cónyuges el contrato con la gestora y lo que se presente a la Junta.</w:t>
      </w:r>
      <w:r>
        <w:rPr>
          <w:b/>
          <w:color w:val="7A5A12"/>
          <w:sz w:val="15"/>
        </w:rPr>
        <w:t xml:space="preserve">  SEGÚN TU CASO</w:t>
      </w:r>
      <w:r>
        <w:br/>
      </w:r>
      <w:r>
        <w:rPr>
          <w:b w:val="0"/>
          <w:color w:val="6B7386"/>
          <w:sz w:val="17"/>
        </w:rPr>
        <w:t>La gestión de los gananciales corresponde a los dos (art. 1375 del Código Civil); un acto sin el consentimiento necesario puede anularse (art. 1322).</w:t>
      </w:r>
    </w:p>
    <w:p>
      <w:pPr>
        <w:keepNext/>
        <w:spacing w:before="200" w:after="80"/>
      </w:pPr>
      <w:r>
        <w:rPr>
          <w:b/>
          <w:sz w:val="26"/>
        </w:rPr>
        <w:t>2. La comunicación a la Junta</w:t>
      </w:r>
    </w:p>
    <w:p>
      <w:pPr>
        <w:spacing w:before="0" w:after="80"/>
      </w:pPr>
      <w:r>
        <w:rPr>
          <w:b w:val="0"/>
          <w:color w:val="6B7386"/>
          <w:sz w:val="19"/>
        </w:rPr>
        <w:t>Formulario de comunicación al Registro de Turismo de Andalucía (procedimiento 7267). Gratis y por internet.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Preséntala antes de la fecha del cambio, no después.</w:t>
      </w:r>
      <w:r>
        <w:rPr>
          <w:b/>
          <w:color w:val="A6462F"/>
          <w:sz w:val="15"/>
        </w:rPr>
        <w:t xml:space="preserve">  OBLIGATORIO</w:t>
      </w:r>
      <w:r>
        <w:br/>
      </w:r>
      <w:r>
        <w:rPr>
          <w:b w:val="0"/>
          <w:color w:val="6B7386"/>
          <w:sz w:val="17"/>
        </w:rPr>
        <w:t>Decreto 143/2014, art. 6.2.b: el cambio de titular se comunica «en todo caso con carácter previo». Otros cambios admiten 15 días después; este no.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La presenta el nuevo titular, con su certificado digital, en la oficina virtual de la Junta.</w:t>
      </w:r>
      <w:r>
        <w:br/>
      </w:r>
      <w:r>
        <w:rPr>
          <w:b w:val="0"/>
          <w:color w:val="6B7386"/>
          <w:sz w:val="17"/>
        </w:rPr>
        <w:t>El comprador, el heredero, el gestor nuevo o tú si vuelves a llevarla. Si el gestor saliente no colabora, el nuevo puede presentarla con tu contrato.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Marca «Titularidad», pon los datos del nuevo titular, el número de inscripción (VFT/VUT) y los periodos de funcionamiento.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Si entra o cambia un gestor, adjunta el contrato de gestión.</w:t>
      </w:r>
      <w:r>
        <w:rPr>
          <w:b/>
          <w:color w:val="7A5A12"/>
          <w:sz w:val="15"/>
        </w:rPr>
        <w:t xml:space="preserve">  SEGÚN TU CASO</w:t>
      </w:r>
      <w:r>
        <w:br/>
      </w:r>
      <w:r>
        <w:rPr>
          <w:b w:val="0"/>
          <w:color w:val="6B7386"/>
          <w:sz w:val="17"/>
        </w:rPr>
        <w:t>Es el título jurídico que le habilita para explotar la vivienda entera.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Si es una compra, adjunta la nota simple actualizada del Registro de la Propiedad.</w:t>
      </w:r>
      <w:r>
        <w:rPr>
          <w:b/>
          <w:color w:val="7A5A12"/>
          <w:sz w:val="15"/>
        </w:rPr>
        <w:t xml:space="preserve">  SEGÚN TU CASO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Si es una herencia, confirma antes con la Junta qué documentación piden.</w:t>
      </w:r>
      <w:r>
        <w:rPr>
          <w:b/>
          <w:color w:val="7A5A12"/>
          <w:sz w:val="15"/>
        </w:rPr>
        <w:t xml:space="preserve">  SEGÚN TU CASO</w:t>
      </w:r>
      <w:r>
        <w:br/>
      </w:r>
      <w:r>
        <w:rPr>
          <w:b w:val="0"/>
          <w:color w:val="6B7386"/>
          <w:sz w:val="17"/>
        </w:rPr>
        <w:t>La Junta explica el cambio para la compra, no para la herencia. El formulario es el mismo (7267). Teléfono de la Junta: 900 10 15 70.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Si firma un representante sin certificado de persona jurídica, adjunta el poder.</w:t>
      </w:r>
      <w:r>
        <w:rPr>
          <w:b/>
          <w:color w:val="7A5A12"/>
          <w:sz w:val="15"/>
        </w:rPr>
        <w:t xml:space="preserve">  SEGÚN TU CASO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Envía la documentación completa a la primera.</w:t>
      </w:r>
      <w:r>
        <w:rPr>
          <w:b/>
          <w:color w:val="1E6E77"/>
          <w:sz w:val="15"/>
        </w:rPr>
        <w:t xml:space="preserve">  RECOMENDADO</w:t>
      </w:r>
      <w:r>
        <w:br/>
      </w:r>
      <w:r>
        <w:rPr>
          <w:b w:val="0"/>
          <w:color w:val="6B7386"/>
          <w:sz w:val="17"/>
        </w:rPr>
        <w:t>El plazo máximo de resolución es de tres meses y el silencio es desfavorable. Mientras tanto, la vivienda sigue inscrita y se puede seguir alquilando.</w:t>
      </w:r>
    </w:p>
    <w:p>
      <w:pPr>
        <w:keepNext/>
        <w:spacing w:before="200" w:after="80"/>
      </w:pPr>
      <w:r>
        <w:rPr>
          <w:b/>
          <w:sz w:val="26"/>
        </w:rPr>
        <w:t>3. Las reservas ya confirmadas</w:t>
      </w:r>
    </w:p>
    <w:p>
      <w:pPr>
        <w:spacing w:before="0" w:after="80"/>
      </w:pPr>
      <w:r>
        <w:rPr>
          <w:b w:val="0"/>
          <w:color w:val="6B7386"/>
          <w:sz w:val="19"/>
        </w:rPr>
        <w:t>Son contratos con huéspedes: no desaparecen porque cambie el titular.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Haz la lista de reservas desde la fecha del cambio: canal, fechas, importe, cuánto se ha cobrado y quién lo tiene.</w:t>
      </w:r>
      <w:r>
        <w:rPr>
          <w:b/>
          <w:color w:val="1E6E77"/>
          <w:sz w:val="15"/>
        </w:rPr>
        <w:t xml:space="preserve">  RECOMENDADO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Pacta por escrito quién atiende cada reserva y hasta qué fecha.</w:t>
      </w:r>
      <w:r>
        <w:rPr>
          <w:b/>
          <w:color w:val="1E6E77"/>
          <w:sz w:val="15"/>
        </w:rPr>
        <w:t xml:space="preserve">  RECOMENDADO</w:t>
      </w:r>
      <w:r>
        <w:br/>
      </w:r>
      <w:r>
        <w:rPr>
          <w:b w:val="0"/>
          <w:color w:val="6B7386"/>
          <w:sz w:val="17"/>
        </w:rPr>
        <w:t>Ante la Junta y el huésped responde el titular de la explotación (Decreto 28/2016, art. 4.1), pero si nadie abre la puerta, el problema acaba siendo del propietario.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Si vendes, deja en las arras y en la escritura qué reservas asume el comprador y cómo se ajusta el dinero.</w:t>
      </w:r>
      <w:r>
        <w:rPr>
          <w:b/>
          <w:color w:val="7A5A12"/>
          <w:sz w:val="15"/>
        </w:rPr>
        <w:t xml:space="preserve">  SEGÚN TU CASO</w:t>
      </w:r>
      <w:r>
        <w:br/>
      </w:r>
      <w:r>
        <w:rPr>
          <w:b w:val="0"/>
          <w:color w:val="6B7386"/>
          <w:sz w:val="17"/>
        </w:rPr>
        <w:t>El comprador no queda obligado por tus reservas salvo que las asuma (art. 1257 del Código Civil).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Si heredas, cuenta con que las reservas del fallecido pasan a los herederos.</w:t>
      </w:r>
      <w:r>
        <w:rPr>
          <w:b/>
          <w:color w:val="7A5A12"/>
          <w:sz w:val="15"/>
        </w:rPr>
        <w:t xml:space="preserve">  SEGÚN TU CASO</w:t>
      </w:r>
      <w:r>
        <w:br/>
      </w:r>
      <w:r>
        <w:rPr>
          <w:b w:val="0"/>
          <w:color w:val="6B7386"/>
          <w:sz w:val="17"/>
        </w:rPr>
        <w:t>Código Civil, arts. 659 y 661. Habla cuanto antes con el gestor o con quien llevara el piso para decidir quién las atiende.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Si el gestor saliente cobró anticipos de reservas directas, pide que te los entregue en la liquidación.</w:t>
      </w:r>
      <w:r>
        <w:rPr>
          <w:b/>
          <w:color w:val="7A5A12"/>
          <w:sz w:val="15"/>
        </w:rPr>
        <w:t xml:space="preserve">  SEGÚN TU CASO</w:t>
      </w:r>
      <w:r>
        <w:br/>
      </w:r>
      <w:r>
        <w:rPr>
          <w:b w:val="0"/>
          <w:color w:val="6B7386"/>
          <w:sz w:val="17"/>
        </w:rPr>
        <w:t>Tiene que rendir cuentas y abonar lo que haya recibido (art. 1720 del Código Civil).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Evita cancelar: lo paga quien cancela.</w:t>
      </w:r>
      <w:r>
        <w:rPr>
          <w:b/>
          <w:color w:val="1E6E77"/>
          <w:sz w:val="15"/>
        </w:rPr>
        <w:t xml:space="preserve">  RECOMENDADO</w:t>
      </w:r>
      <w:r>
        <w:br/>
      </w:r>
      <w:r>
        <w:rPr>
          <w:b w:val="0"/>
          <w:color w:val="6B7386"/>
          <w:sz w:val="17"/>
        </w:rPr>
        <w:t>Airbnb cobra el 10, 25 o 50 % según la antelación. En Booking pides la cancelación y el huésped la acepta. Directa: 30 % si avisas con menos de 10 días (Decreto 28/2016, art. 8.3).</w:t>
      </w:r>
    </w:p>
    <w:p>
      <w:pPr>
        <w:keepNext/>
        <w:spacing w:before="200" w:after="80"/>
      </w:pPr>
      <w:r>
        <w:rPr>
          <w:b/>
          <w:sz w:val="26"/>
        </w:rPr>
        <w:t>4. Los anuncios de Booking y Airbnb</w:t>
      </w:r>
    </w:p>
    <w:p>
      <w:pPr>
        <w:spacing w:before="0" w:after="80"/>
      </w:pPr>
      <w:r>
        <w:rPr>
          <w:b w:val="0"/>
          <w:color w:val="6B7386"/>
          <w:sz w:val="19"/>
        </w:rPr>
        <w:t>Es un asunto comercial, aparte de la Junta. Todo depende de a nombre de quién estén los anuncios.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Comprueba a nombre de quién están los anuncios: del propietario o de la cuenta del gestor.</w:t>
      </w:r>
      <w:r>
        <w:rPr>
          <w:b/>
          <w:color w:val="1E6E77"/>
          <w:sz w:val="15"/>
        </w:rPr>
        <w:t xml:space="preserve">  RECOMENDADO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Si son tuyos, cambia de colaborador: quita al gestor saliente y añade al nuevo.</w:t>
      </w:r>
      <w:r>
        <w:rPr>
          <w:b/>
          <w:color w:val="7A5A12"/>
          <w:sz w:val="15"/>
        </w:rPr>
        <w:t xml:space="preserve">  SEGÚN TU CASO</w:t>
      </w:r>
      <w:r>
        <w:br/>
      </w:r>
      <w:r>
        <w:rPr>
          <w:b w:val="0"/>
          <w:color w:val="6B7386"/>
          <w:sz w:val="17"/>
        </w:rPr>
        <w:t>Coanfitrión en Airbnb, usuario en la extranet de Booking. En Airbnb, el coanfitrión quitado deja de cobrar comisión de las reservas que empiecen después: pactadlo antes.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Si el alojamiento de Booking está a nombre de otro, pide que inicie el traspaso quien lo tiene ahora.</w:t>
      </w:r>
      <w:r>
        <w:rPr>
          <w:b/>
          <w:color w:val="7A5A12"/>
          <w:sz w:val="15"/>
        </w:rPr>
        <w:t xml:space="preserve">  SEGÚN TU CASO</w:t>
      </w:r>
      <w:r>
        <w:br/>
      </w:r>
      <w:r>
        <w:rPr>
          <w:b w:val="0"/>
          <w:color w:val="6B7386"/>
          <w:sz w:val="17"/>
        </w:rPr>
        <w:t>Solo puede iniciarlo el titular actual. Las reservas futuras y los pagos emitidos después pasan al nuevo, que responde de las obligaciones anteriores. Tarda hasta 7 días.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Confirma con Booking si se conservan las reseñas antes de dar nada por hecho.</w:t>
      </w:r>
      <w:r>
        <w:rPr>
          <w:b/>
          <w:color w:val="1E6E77"/>
          <w:sz w:val="15"/>
        </w:rPr>
        <w:t xml:space="preserve">  RECOMENDADO</w:t>
      </w:r>
      <w:r>
        <w:br/>
      </w:r>
      <w:r>
        <w:rPr>
          <w:b w:val="0"/>
          <w:color w:val="6B7386"/>
          <w:sz w:val="17"/>
        </w:rPr>
        <w:t>Al ser el mismo alojamiento, lo normal es que sigan, pero la ayuda oficial de Booking no lo dice.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Si el anuncio de Airbnb está a nombre de otro, cuenta con que ni el anuncio ni sus reservas se pueden pasar a otra cuenta.</w:t>
      </w:r>
      <w:r>
        <w:rPr>
          <w:b/>
          <w:color w:val="7A5A12"/>
          <w:sz w:val="15"/>
        </w:rPr>
        <w:t xml:space="preserve">  SEGÚN TU CASO</w:t>
      </w:r>
      <w:r>
        <w:br/>
      </w:r>
      <w:r>
        <w:rPr>
          <w:b w:val="0"/>
          <w:color w:val="6B7386"/>
          <w:sz w:val="17"/>
        </w:rPr>
        <w:t>Las reservas se quedan en esa cuenta hasta completarse y las atiende su titular o alguien por encargo suyo. El anuncio nuevo empieza sin reseñas.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Si el titular de la cuenta ha fallecido, escribe al soporte de cada plataforma.</w:t>
      </w:r>
      <w:r>
        <w:rPr>
          <w:b/>
          <w:color w:val="7A5A12"/>
          <w:sz w:val="15"/>
        </w:rPr>
        <w:t xml:space="preserve">  SEGÚN TU CASO</w:t>
      </w:r>
      <w:r>
        <w:br/>
      </w:r>
      <w:r>
        <w:rPr>
          <w:b w:val="0"/>
          <w:color w:val="6B7386"/>
          <w:sz w:val="17"/>
        </w:rPr>
        <w:t>Ni Booking ni Airbnb tienen un artículo de ayuda para ese caso. El dinero de esas reservas forma parte de la herencia.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Mantén el mismo código VFT/VUT en los anuncios.</w:t>
      </w:r>
      <w:r>
        <w:br/>
      </w:r>
      <w:r>
        <w:rPr>
          <w:b w:val="0"/>
          <w:color w:val="6B7386"/>
          <w:sz w:val="17"/>
        </w:rPr>
        <w:t>El código es de la vivienda, no del titular: no cambia.</w:t>
      </w:r>
    </w:p>
    <w:p>
      <w:pPr>
        <w:keepNext/>
        <w:spacing w:before="200" w:after="80"/>
      </w:pPr>
      <w:r>
        <w:rPr>
          <w:b/>
          <w:sz w:val="26"/>
        </w:rPr>
        <w:t>5. El día del cambio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Entrega o recoge todas las llaves y cambia los códigos de cerraduras y cajetines.</w:t>
      </w:r>
      <w:r>
        <w:rPr>
          <w:b/>
          <w:color w:val="1E6E77"/>
          <w:sz w:val="15"/>
        </w:rPr>
        <w:t xml:space="preserve">  RECOMENDADO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Pasa el acceso a la plataforma de registro de viajeros, el wifi y las cuentas de suministros si las llevaba el saliente.</w:t>
      </w:r>
      <w:r>
        <w:rPr>
          <w:b/>
          <w:color w:val="1E6E77"/>
          <w:sz w:val="15"/>
        </w:rPr>
        <w:t xml:space="preserve">  RECOMENDADO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Firmad el inventario.</w:t>
      </w:r>
      <w:r>
        <w:rPr>
          <w:b/>
          <w:color w:val="1E6E77"/>
          <w:sz w:val="15"/>
        </w:rPr>
        <w:t xml:space="preserve">  RECOMENDADO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Cierra una liquidación final por escrito, firmada por las dos partes.</w:t>
      </w:r>
      <w:r>
        <w:rPr>
          <w:b/>
          <w:color w:val="1E6E77"/>
          <w:sz w:val="15"/>
        </w:rPr>
        <w:t xml:space="preserve">  RECOMENDADO</w:t>
      </w:r>
      <w:r>
        <w:br/>
      </w:r>
      <w:r>
        <w:rPr>
          <w:b w:val="0"/>
          <w:color w:val="6B7386"/>
          <w:sz w:val="17"/>
        </w:rPr>
        <w:t>Reservas hasta la fecha, cobros pendientes de plataformas, fianzas devueltas y gastos con factura. Si hubo traspaso en Booking, cómo se reparten los pagos que lleguen después.</w:t>
      </w:r>
    </w:p>
    <w:p>
      <w:pPr>
        <w:spacing w:before="240" w:after="80"/>
        <w:pBdr>
          <w:bottom w:val="single" w:sz="6" w:space="1" w:color="6B7386"/>
        </w:pBdr>
      </w:pPr>
    </w:p>
    <w:p>
      <w:pPr>
        <w:spacing w:before="40" w:after="120"/>
      </w:pPr>
      <w:r>
        <w:rPr>
          <w:b w:val="0"/>
          <w:color w:val="6B7386"/>
          <w:sz w:val="17"/>
        </w:rPr>
        <w:t>Documento orientativo elaborado a partir de nuestras guías y de fuentes oficiales. No sustituye al asesoramiento profesional. La normativa cambia: comprueba la fecha de revisión.</w:t>
      </w:r>
    </w:p>
    <w:p>
      <w:pPr>
        <w:spacing w:before="120" w:after="40"/>
      </w:pPr>
      <w:r>
        <w:rPr>
          <w:b/>
          <w:sz w:val="18"/>
        </w:rPr>
        <w:t>Fuentes</w:t>
      </w:r>
    </w:p>
    <w:p>
      <w:pPr>
        <w:spacing w:before="0" w:after="20"/>
      </w:pPr>
      <w:r>
        <w:rPr>
          <w:b w:val="0"/>
          <w:color w:val="6B7386"/>
          <w:sz w:val="16"/>
        </w:rPr>
        <w:t>• Junta de Andalucía: ficha del procedimiento 7267, Comunicación al Registro de Turismo de Andalucía — https://www.juntadeandalucia.es/servicios/sede/tramites/procedimientos/detalle/7267.html</w:t>
      </w:r>
    </w:p>
    <w:p>
      <w:pPr>
        <w:spacing w:before="0" w:after="20"/>
      </w:pPr>
      <w:r>
        <w:rPr>
          <w:b w:val="0"/>
          <w:color w:val="6B7386"/>
          <w:sz w:val="16"/>
        </w:rPr>
        <w:t>• Junta de Andalucía: preguntas frecuentes sobre viviendas de uso turístico (titular de la explotación, varios propietarios, cambio de titularidad) — https://www.juntadeandalucia.es/organismos/turismojusticiadesregulacionyadministracionlocal/areas/turismo/registro-turismo/establecimientos-servicios/paginas/faq-viviendas-turismo.html</w:t>
      </w:r>
    </w:p>
    <w:p>
      <w:pPr>
        <w:spacing w:before="0" w:after="20"/>
      </w:pPr>
      <w:r>
        <w:rPr>
          <w:b w:val="0"/>
          <w:color w:val="6B7386"/>
          <w:sz w:val="16"/>
        </w:rPr>
        <w:t>• Decreto 143/2014, del Registro de Turismo de Andalucía, texto consolidado (Junta): art. 6.2.b — https://www.juntadeandalucia.es/sites/default/files/inline-files/2023/06/Decreto%20143-2014%2C%20de%2021%20de%20octubre%20registro%20de%20turismo%20de%20andalucia.pdf</w:t>
      </w:r>
    </w:p>
    <w:p>
      <w:pPr>
        <w:spacing w:before="0" w:after="20"/>
      </w:pPr>
      <w:r>
        <w:rPr>
          <w:b w:val="0"/>
          <w:color w:val="6B7386"/>
          <w:sz w:val="16"/>
        </w:rPr>
        <w:t>• Decreto 28/2016 de las viviendas de uso turístico, texto consolidado (Junta): arts. 3.2, 4, 8.3 y 9 — https://www.juntadeandalucia.es/sites/default/files/inline-files/2025/04/Decreto%2028-2016%20de%202%20de%20febrero%20de%20las%20viviendas%20de%20uso%20turistico.pdf</w:t>
      </w:r>
    </w:p>
    <w:p>
      <w:pPr>
        <w:spacing w:before="0" w:after="20"/>
      </w:pPr>
      <w:r>
        <w:rPr>
          <w:b w:val="0"/>
          <w:color w:val="6B7386"/>
          <w:sz w:val="16"/>
        </w:rPr>
        <w:t>• Código Civil, texto consolidado (BOE): arts. 659, 661, 1257, 1322, 1375 y 1720 — https://www.boe.es/buscar/act.php?id=BOE-A-1889-4763</w:t>
      </w:r>
    </w:p>
    <w:p>
      <w:pPr>
        <w:spacing w:before="0" w:after="20"/>
      </w:pPr>
      <w:r>
        <w:rPr>
          <w:b w:val="0"/>
          <w:color w:val="6B7386"/>
          <w:sz w:val="16"/>
        </w:rPr>
        <w:t>• Booking.com Partner Help: qué hacer cuando cambia el titular del alojamiento (en inglés) — https://partner.booking.com/en-gb/help/registration-getting-started/partnership/what-do-when-your-property-changes-ownership</w:t>
      </w:r>
    </w:p>
    <w:p>
      <w:pPr>
        <w:spacing w:before="0" w:after="20"/>
      </w:pPr>
      <w:r>
        <w:rPr>
          <w:b w:val="0"/>
          <w:color w:val="6B7386"/>
          <w:sz w:val="16"/>
        </w:rPr>
        <w:t>• Booking.com Partner Help: cancelaciones de reservas (en inglés) — https://partner.booking.com/en-gb/help/reservations/manage-reservations/handling-reservation-cancellations</w:t>
      </w:r>
    </w:p>
    <w:p>
      <w:pPr>
        <w:spacing w:before="0" w:after="20"/>
      </w:pPr>
      <w:r>
        <w:rPr>
          <w:b w:val="0"/>
          <w:color w:val="6B7386"/>
          <w:sz w:val="16"/>
        </w:rPr>
        <w:t>• Airbnb: fusionar cuentas o transferírselas a otra persona (las reservas no se traspasan) — https://www.airbnb.es/help/article/1431</w:t>
      </w:r>
    </w:p>
    <w:p>
      <w:pPr>
        <w:spacing w:before="0" w:after="20"/>
      </w:pPr>
      <w:r>
        <w:rPr>
          <w:b w:val="0"/>
          <w:color w:val="6B7386"/>
          <w:sz w:val="16"/>
        </w:rPr>
        <w:t>• Airbnb: eliminar a un coanfitrión de tu anuncio — https://www.airbnb.es/help/article/1632</w:t>
      </w:r>
    </w:p>
    <w:p>
      <w:pPr>
        <w:spacing w:before="0" w:after="20"/>
      </w:pPr>
      <w:r>
        <w:rPr>
          <w:b w:val="0"/>
          <w:color w:val="6B7386"/>
          <w:sz w:val="16"/>
        </w:rPr>
        <w:t>• Airbnb: Política sobre Cancelaciones del Anfitrión — https://www.airbnb.es/help/article/990</w:t>
      </w:r>
    </w:p>
    <w:p>
      <w:pPr>
        <w:spacing w:before="120" w:after="0"/>
      </w:pPr>
      <w:r>
        <w:rPr>
          <w:b w:val="0"/>
          <w:color w:val="1E6E77"/>
          <w:sz w:val="17"/>
        </w:rPr>
        <w:t>Más información: mipisoturistico.app/descargas/checklist-cambio-de-titular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color w:val="6B7386"/>
        <w:sz w:val="16"/>
      </w:rPr>
      <w:t>Mi Piso Turístico · mipisoturistico.app/descargas/checklist-cambio-de-titular · Revisado el 6 de octubre de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182235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 para cambiar el titular de una vivienda turística ya inscrita</dc:title>
  <dc:subject>Los pasos para cambiar quién explota una vivienda turística ya inscrita en Andalucía (venta, herencia, gestor nuevo): la comunicación a la Junta, las reservas y los anuncios.</dc:subject>
  <dc:creator>Mi Piso Turístico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